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B7C" w:rsidRPr="00C7779A" w:rsidRDefault="00617B7C" w:rsidP="00617B7C">
      <w:pPr>
        <w:jc w:val="center"/>
        <w:rPr>
          <w:rFonts w:eastAsia="標楷體"/>
          <w:b/>
          <w:sz w:val="28"/>
        </w:rPr>
      </w:pPr>
      <w:r w:rsidRPr="00C7779A">
        <w:rPr>
          <w:rFonts w:eastAsia="標楷體"/>
          <w:b/>
          <w:sz w:val="28"/>
        </w:rPr>
        <w:t>國立中正大學研發成果申請專利暨技術移轉授權作業重要規定自我檢核表</w:t>
      </w:r>
    </w:p>
    <w:p w:rsidR="00617B7C" w:rsidRPr="00C7779A" w:rsidRDefault="00617B7C" w:rsidP="00617B7C">
      <w:pPr>
        <w:spacing w:line="420" w:lineRule="exact"/>
        <w:jc w:val="both"/>
        <w:rPr>
          <w:rFonts w:eastAsia="標楷體"/>
          <w:color w:val="000000"/>
        </w:rPr>
      </w:pPr>
    </w:p>
    <w:p w:rsidR="00617B7C" w:rsidRPr="00C7779A" w:rsidRDefault="00617B7C" w:rsidP="00617B7C">
      <w:pPr>
        <w:spacing w:line="420" w:lineRule="exact"/>
        <w:jc w:val="both"/>
        <w:rPr>
          <w:rFonts w:eastAsia="標楷體"/>
          <w:color w:val="000000"/>
          <w:u w:val="single"/>
        </w:rPr>
      </w:pPr>
      <w:r w:rsidRPr="00C7779A">
        <w:rPr>
          <w:rFonts w:eastAsia="標楷體"/>
          <w:color w:val="000000"/>
        </w:rPr>
        <w:t>申請人：</w:t>
      </w:r>
      <w:r w:rsidRPr="00C7779A">
        <w:rPr>
          <w:rFonts w:eastAsia="標楷體"/>
          <w:color w:val="000000"/>
          <w:u w:val="single"/>
        </w:rPr>
        <w:t xml:space="preserve">              </w:t>
      </w:r>
      <w:r w:rsidRPr="00C7779A">
        <w:rPr>
          <w:rFonts w:eastAsia="標楷體"/>
          <w:color w:val="000000"/>
        </w:rPr>
        <w:t xml:space="preserve">                           </w:t>
      </w:r>
      <w:r w:rsidRPr="00C7779A">
        <w:rPr>
          <w:rFonts w:eastAsia="標楷體"/>
          <w:color w:val="000000"/>
        </w:rPr>
        <w:t>所屬單位：</w:t>
      </w:r>
      <w:r w:rsidRPr="00C7779A">
        <w:rPr>
          <w:rFonts w:eastAsia="標楷體"/>
          <w:color w:val="000000"/>
          <w:u w:val="single"/>
        </w:rPr>
        <w:t xml:space="preserve">               </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7"/>
        <w:gridCol w:w="7633"/>
        <w:gridCol w:w="1477"/>
      </w:tblGrid>
      <w:tr w:rsidR="00617B7C" w:rsidRPr="00C7779A" w:rsidTr="00B60BAA">
        <w:trPr>
          <w:trHeight w:val="410"/>
          <w:jc w:val="center"/>
        </w:trPr>
        <w:tc>
          <w:tcPr>
            <w:tcW w:w="527" w:type="dxa"/>
            <w:tcBorders>
              <w:top w:val="nil"/>
              <w:left w:val="nil"/>
              <w:bottom w:val="nil"/>
              <w:right w:val="nil"/>
            </w:tcBorders>
          </w:tcPr>
          <w:p w:rsidR="00617B7C" w:rsidRPr="00C7779A" w:rsidRDefault="00617B7C" w:rsidP="00B60BAA">
            <w:pPr>
              <w:topLinePunct/>
              <w:spacing w:beforeLines="50" w:before="180" w:line="360" w:lineRule="exact"/>
              <w:jc w:val="center"/>
              <w:rPr>
                <w:rFonts w:eastAsia="標楷體"/>
                <w:bCs/>
                <w:color w:val="000000"/>
              </w:rPr>
            </w:pPr>
            <w:r w:rsidRPr="00C7779A">
              <w:rPr>
                <w:rFonts w:eastAsia="標楷體"/>
                <w:bCs/>
                <w:color w:val="000000"/>
              </w:rPr>
              <w:t>1.</w:t>
            </w:r>
          </w:p>
        </w:tc>
        <w:tc>
          <w:tcPr>
            <w:tcW w:w="7633" w:type="dxa"/>
            <w:tcBorders>
              <w:top w:val="nil"/>
              <w:left w:val="nil"/>
              <w:bottom w:val="nil"/>
              <w:right w:val="nil"/>
            </w:tcBorders>
          </w:tcPr>
          <w:p w:rsidR="00617B7C" w:rsidRPr="00C7779A" w:rsidRDefault="00617B7C" w:rsidP="00B60BAA">
            <w:pPr>
              <w:topLinePunct/>
              <w:spacing w:beforeLines="50" w:before="180" w:line="360" w:lineRule="exact"/>
              <w:ind w:leftChars="51" w:left="124" w:rightChars="54" w:right="130" w:hanging="2"/>
              <w:jc w:val="both"/>
              <w:rPr>
                <w:rFonts w:eastAsia="標楷體"/>
                <w:bCs/>
                <w:color w:val="000000"/>
              </w:rPr>
            </w:pPr>
            <w:r w:rsidRPr="00C7779A">
              <w:rPr>
                <w:rFonts w:eastAsia="標楷體"/>
                <w:bCs/>
                <w:color w:val="000000"/>
              </w:rPr>
              <w:t>本校</w:t>
            </w:r>
            <w:r w:rsidRPr="00C7779A">
              <w:rPr>
                <w:rFonts w:eastAsia="標楷體"/>
                <w:kern w:val="0"/>
              </w:rPr>
              <w:t>申請專利、專利權維護、專利權讓與暨技術移轉授權作業相關人員，</w:t>
            </w:r>
            <w:r w:rsidRPr="00C7779A">
              <w:rPr>
                <w:rFonts w:eastAsia="標楷體"/>
                <w:bCs/>
                <w:color w:val="000000"/>
              </w:rPr>
              <w:t>動支本校經費係屬動用公</w:t>
            </w:r>
            <w:proofErr w:type="gramStart"/>
            <w:r w:rsidRPr="00C7779A">
              <w:rPr>
                <w:rFonts w:eastAsia="標楷體"/>
                <w:bCs/>
                <w:color w:val="000000"/>
              </w:rPr>
              <w:t>帑</w:t>
            </w:r>
            <w:proofErr w:type="gramEnd"/>
            <w:r w:rsidRPr="00C7779A">
              <w:rPr>
                <w:rFonts w:eastAsia="標楷體"/>
                <w:bCs/>
                <w:color w:val="000000"/>
              </w:rPr>
              <w:t>，應恪守「公務員服務法」及相關規定。</w:t>
            </w:r>
          </w:p>
        </w:tc>
        <w:tc>
          <w:tcPr>
            <w:tcW w:w="1477" w:type="dxa"/>
            <w:tcBorders>
              <w:top w:val="nil"/>
              <w:left w:val="nil"/>
              <w:bottom w:val="nil"/>
              <w:right w:val="nil"/>
            </w:tcBorders>
          </w:tcPr>
          <w:p w:rsidR="00617B7C" w:rsidRPr="00C7779A" w:rsidRDefault="00617B7C" w:rsidP="00617B7C">
            <w:pPr>
              <w:numPr>
                <w:ilvl w:val="0"/>
                <w:numId w:val="1"/>
              </w:numPr>
              <w:spacing w:beforeLines="50" w:before="180" w:line="360" w:lineRule="exact"/>
              <w:jc w:val="center"/>
              <w:rPr>
                <w:rFonts w:eastAsia="標楷體"/>
                <w:color w:val="000000"/>
                <w:shd w:val="clear" w:color="auto" w:fill="FFFFFF"/>
              </w:rPr>
            </w:pPr>
            <w:r w:rsidRPr="00C7779A">
              <w:rPr>
                <w:rFonts w:eastAsia="標楷體"/>
                <w:color w:val="000000"/>
                <w:shd w:val="clear" w:color="auto" w:fill="FFFFFF"/>
              </w:rPr>
              <w:t xml:space="preserve"> </w:t>
            </w:r>
            <w:r w:rsidRPr="00C7779A">
              <w:rPr>
                <w:rFonts w:eastAsia="標楷體"/>
                <w:color w:val="000000"/>
                <w:shd w:val="clear" w:color="auto" w:fill="FFFFFF"/>
              </w:rPr>
              <w:t>已瞭解</w:t>
            </w:r>
          </w:p>
        </w:tc>
      </w:tr>
      <w:tr w:rsidR="00617B7C" w:rsidRPr="00C7779A" w:rsidTr="00B60BAA">
        <w:trPr>
          <w:trHeight w:val="205"/>
          <w:jc w:val="center"/>
        </w:trPr>
        <w:tc>
          <w:tcPr>
            <w:tcW w:w="527" w:type="dxa"/>
            <w:tcBorders>
              <w:top w:val="nil"/>
              <w:left w:val="nil"/>
              <w:bottom w:val="nil"/>
              <w:right w:val="nil"/>
            </w:tcBorders>
          </w:tcPr>
          <w:p w:rsidR="00617B7C" w:rsidRPr="00C7779A" w:rsidRDefault="00617B7C" w:rsidP="00B60BAA">
            <w:pPr>
              <w:spacing w:beforeLines="50" w:before="180" w:line="360" w:lineRule="exact"/>
              <w:jc w:val="center"/>
              <w:rPr>
                <w:rFonts w:eastAsia="標楷體"/>
                <w:color w:val="000000"/>
              </w:rPr>
            </w:pPr>
            <w:r w:rsidRPr="00C7779A">
              <w:rPr>
                <w:rFonts w:eastAsia="標楷體"/>
                <w:color w:val="000000"/>
              </w:rPr>
              <w:t>2.</w:t>
            </w:r>
          </w:p>
        </w:tc>
        <w:tc>
          <w:tcPr>
            <w:tcW w:w="7633" w:type="dxa"/>
            <w:tcBorders>
              <w:top w:val="nil"/>
              <w:left w:val="nil"/>
              <w:bottom w:val="nil"/>
              <w:right w:val="nil"/>
            </w:tcBorders>
          </w:tcPr>
          <w:p w:rsidR="00617B7C" w:rsidRPr="00C7779A" w:rsidRDefault="00617B7C" w:rsidP="00B60BAA">
            <w:pPr>
              <w:topLinePunct/>
              <w:spacing w:beforeLines="50" w:before="180" w:line="360" w:lineRule="exact"/>
              <w:ind w:leftChars="51" w:left="124" w:rightChars="54" w:right="130" w:hanging="2"/>
              <w:jc w:val="both"/>
              <w:rPr>
                <w:rFonts w:eastAsia="標楷體"/>
                <w:bCs/>
                <w:color w:val="000000"/>
              </w:rPr>
            </w:pPr>
            <w:r w:rsidRPr="00C7779A">
              <w:rPr>
                <w:rFonts w:eastAsia="標楷體"/>
                <w:bCs/>
                <w:color w:val="000000"/>
              </w:rPr>
              <w:t>本校教職員工生</w:t>
            </w:r>
            <w:r w:rsidRPr="00C7779A">
              <w:rPr>
                <w:rFonts w:eastAsia="標楷體"/>
              </w:rPr>
              <w:t>因職務上使用本大學資源進行研究、教學、技術服務或執行公務，衍生研究成果若依「</w:t>
            </w:r>
            <w:r w:rsidRPr="00C7779A">
              <w:rPr>
                <w:rFonts w:eastAsia="標楷體"/>
                <w:kern w:val="0"/>
              </w:rPr>
              <w:t>國立中正大學智慧財產權處理辦法</w:t>
            </w:r>
            <w:r w:rsidRPr="00C7779A">
              <w:rPr>
                <w:rFonts w:eastAsia="標楷體"/>
              </w:rPr>
              <w:t>」判定該成果若歸屬於本大學，非經本大學同意，不得私下自行申請專利、出版著作</w:t>
            </w:r>
            <w:r w:rsidRPr="00C7779A">
              <w:rPr>
                <w:rFonts w:eastAsia="標楷體"/>
                <w:bCs/>
                <w:color w:val="000000"/>
              </w:rPr>
              <w:t>。</w:t>
            </w:r>
          </w:p>
        </w:tc>
        <w:tc>
          <w:tcPr>
            <w:tcW w:w="1477" w:type="dxa"/>
            <w:tcBorders>
              <w:top w:val="nil"/>
              <w:left w:val="nil"/>
              <w:bottom w:val="nil"/>
              <w:right w:val="nil"/>
            </w:tcBorders>
          </w:tcPr>
          <w:p w:rsidR="00617B7C" w:rsidRPr="00C7779A" w:rsidRDefault="00617B7C" w:rsidP="00617B7C">
            <w:pPr>
              <w:numPr>
                <w:ilvl w:val="0"/>
                <w:numId w:val="1"/>
              </w:numPr>
              <w:spacing w:beforeLines="50" w:before="180" w:line="360" w:lineRule="exact"/>
              <w:jc w:val="center"/>
              <w:rPr>
                <w:rFonts w:eastAsia="標楷體"/>
                <w:color w:val="000000"/>
                <w:shd w:val="clear" w:color="auto" w:fill="FFFFFF"/>
              </w:rPr>
            </w:pPr>
            <w:r w:rsidRPr="00C7779A">
              <w:rPr>
                <w:rFonts w:eastAsia="標楷體"/>
                <w:color w:val="000000"/>
                <w:shd w:val="clear" w:color="auto" w:fill="FFFFFF"/>
              </w:rPr>
              <w:t xml:space="preserve"> </w:t>
            </w:r>
            <w:r w:rsidRPr="00C7779A">
              <w:rPr>
                <w:rFonts w:eastAsia="標楷體"/>
                <w:color w:val="000000"/>
                <w:shd w:val="clear" w:color="auto" w:fill="FFFFFF"/>
              </w:rPr>
              <w:t>已瞭解</w:t>
            </w:r>
          </w:p>
        </w:tc>
      </w:tr>
      <w:tr w:rsidR="00617B7C" w:rsidRPr="00C7779A" w:rsidTr="00B60BAA">
        <w:trPr>
          <w:trHeight w:val="410"/>
          <w:jc w:val="center"/>
        </w:trPr>
        <w:tc>
          <w:tcPr>
            <w:tcW w:w="527" w:type="dxa"/>
            <w:tcBorders>
              <w:top w:val="nil"/>
              <w:left w:val="nil"/>
              <w:bottom w:val="nil"/>
              <w:right w:val="nil"/>
            </w:tcBorders>
          </w:tcPr>
          <w:p w:rsidR="00617B7C" w:rsidRPr="00C7779A" w:rsidRDefault="00617B7C" w:rsidP="00B60BAA">
            <w:pPr>
              <w:topLinePunct/>
              <w:spacing w:beforeLines="50" w:before="180" w:line="360" w:lineRule="exact"/>
              <w:jc w:val="center"/>
              <w:rPr>
                <w:rFonts w:eastAsia="標楷體"/>
                <w:bCs/>
                <w:color w:val="000000"/>
              </w:rPr>
            </w:pPr>
            <w:r w:rsidRPr="00C7779A">
              <w:rPr>
                <w:rFonts w:eastAsia="標楷體"/>
                <w:bCs/>
                <w:color w:val="000000"/>
              </w:rPr>
              <w:t>3.</w:t>
            </w:r>
          </w:p>
        </w:tc>
        <w:tc>
          <w:tcPr>
            <w:tcW w:w="7633" w:type="dxa"/>
            <w:tcBorders>
              <w:top w:val="nil"/>
              <w:left w:val="nil"/>
              <w:bottom w:val="nil"/>
              <w:right w:val="nil"/>
            </w:tcBorders>
            <w:vAlign w:val="center"/>
          </w:tcPr>
          <w:p w:rsidR="00617B7C" w:rsidRPr="00C7779A" w:rsidRDefault="00617B7C" w:rsidP="00B60BAA">
            <w:pPr>
              <w:topLinePunct/>
              <w:spacing w:beforeLines="50" w:before="180" w:line="360" w:lineRule="exact"/>
              <w:ind w:leftChars="50" w:left="120" w:rightChars="54" w:right="130"/>
              <w:jc w:val="both"/>
              <w:rPr>
                <w:rFonts w:eastAsia="標楷體"/>
                <w:bCs/>
                <w:color w:val="000000"/>
              </w:rPr>
            </w:pPr>
            <w:r w:rsidRPr="00C7779A">
              <w:rPr>
                <w:rFonts w:eastAsia="標楷體"/>
                <w:bCs/>
                <w:color w:val="000000"/>
              </w:rPr>
              <w:t>本校</w:t>
            </w:r>
            <w:r w:rsidRPr="00C7779A">
              <w:rPr>
                <w:rFonts w:eastAsia="標楷體"/>
                <w:kern w:val="0"/>
              </w:rPr>
              <w:t>申請專利、專利權維護、專利權讓與暨技術移轉授權作業相關人員，應詳閱「國立中正大學智慧財產權處理辦法」、「國立中正大學智慧財產權處理實施細則」、「國立中正大學研究成果技術移轉處理要點」、「國立中正大學研究成果技術移轉徵選廠商作業要點」。</w:t>
            </w:r>
          </w:p>
        </w:tc>
        <w:tc>
          <w:tcPr>
            <w:tcW w:w="1477" w:type="dxa"/>
            <w:tcBorders>
              <w:top w:val="nil"/>
              <w:left w:val="nil"/>
              <w:bottom w:val="nil"/>
              <w:right w:val="nil"/>
            </w:tcBorders>
          </w:tcPr>
          <w:p w:rsidR="00617B7C" w:rsidRPr="00C7779A" w:rsidRDefault="00617B7C" w:rsidP="00617B7C">
            <w:pPr>
              <w:numPr>
                <w:ilvl w:val="0"/>
                <w:numId w:val="1"/>
              </w:numPr>
              <w:spacing w:beforeLines="50" w:before="180" w:line="360" w:lineRule="exact"/>
              <w:jc w:val="center"/>
              <w:rPr>
                <w:rFonts w:eastAsia="標楷體"/>
                <w:color w:val="000000"/>
              </w:rPr>
            </w:pPr>
            <w:r w:rsidRPr="00C7779A">
              <w:rPr>
                <w:rFonts w:eastAsia="標楷體"/>
                <w:color w:val="000000"/>
                <w:shd w:val="clear" w:color="auto" w:fill="FFFFFF"/>
              </w:rPr>
              <w:t xml:space="preserve"> </w:t>
            </w:r>
            <w:r w:rsidRPr="00C7779A">
              <w:rPr>
                <w:rFonts w:eastAsia="標楷體"/>
                <w:color w:val="000000"/>
                <w:shd w:val="clear" w:color="auto" w:fill="FFFFFF"/>
              </w:rPr>
              <w:t>已瞭解</w:t>
            </w:r>
          </w:p>
        </w:tc>
      </w:tr>
      <w:tr w:rsidR="00617B7C" w:rsidRPr="00C7779A" w:rsidTr="00B60BAA">
        <w:trPr>
          <w:trHeight w:val="410"/>
          <w:jc w:val="center"/>
        </w:trPr>
        <w:tc>
          <w:tcPr>
            <w:tcW w:w="527" w:type="dxa"/>
            <w:tcBorders>
              <w:top w:val="nil"/>
              <w:left w:val="nil"/>
              <w:bottom w:val="nil"/>
              <w:right w:val="nil"/>
            </w:tcBorders>
          </w:tcPr>
          <w:p w:rsidR="00617B7C" w:rsidRPr="00C7779A" w:rsidRDefault="00617B7C" w:rsidP="00B60BAA">
            <w:pPr>
              <w:topLinePunct/>
              <w:spacing w:beforeLines="50" w:before="180" w:line="360" w:lineRule="exact"/>
              <w:jc w:val="center"/>
              <w:rPr>
                <w:rFonts w:eastAsia="標楷體"/>
                <w:bCs/>
                <w:color w:val="000000"/>
              </w:rPr>
            </w:pPr>
            <w:r w:rsidRPr="00C7779A">
              <w:rPr>
                <w:rFonts w:eastAsia="標楷體"/>
                <w:bCs/>
                <w:color w:val="000000"/>
              </w:rPr>
              <w:t>4.</w:t>
            </w:r>
          </w:p>
        </w:tc>
        <w:tc>
          <w:tcPr>
            <w:tcW w:w="7633" w:type="dxa"/>
            <w:tcBorders>
              <w:top w:val="nil"/>
              <w:left w:val="nil"/>
              <w:bottom w:val="nil"/>
              <w:right w:val="nil"/>
            </w:tcBorders>
          </w:tcPr>
          <w:p w:rsidR="002806A8" w:rsidRPr="00C7779A" w:rsidRDefault="00617B7C" w:rsidP="00C7779A">
            <w:pPr>
              <w:topLinePunct/>
              <w:spacing w:beforeLines="50" w:before="180" w:line="360" w:lineRule="exact"/>
              <w:ind w:leftChars="50" w:left="120" w:rightChars="54" w:right="130"/>
              <w:jc w:val="both"/>
              <w:rPr>
                <w:rFonts w:eastAsia="標楷體" w:hint="eastAsia"/>
                <w:bCs/>
                <w:color w:val="000000"/>
              </w:rPr>
            </w:pPr>
            <w:r w:rsidRPr="00C7779A">
              <w:rPr>
                <w:rFonts w:eastAsia="標楷體"/>
                <w:bCs/>
                <w:color w:val="000000"/>
              </w:rPr>
              <w:t>本校申請專利、專利權維護、專利權讓與暨技術移轉授權作業相關人員，應遵守「</w:t>
            </w:r>
            <w:r w:rsidR="00C7779A" w:rsidRPr="00C7779A">
              <w:rPr>
                <w:rFonts w:eastAsia="標楷體" w:hint="eastAsia"/>
                <w:bCs/>
                <w:color w:val="000000"/>
              </w:rPr>
              <w:t>國立中正大學研發成果管理與運用之利益衝突迴避、資訊揭露、及保密原則</w:t>
            </w:r>
            <w:r w:rsidRPr="00C7779A">
              <w:rPr>
                <w:rFonts w:eastAsia="標楷體"/>
                <w:bCs/>
                <w:color w:val="000000"/>
              </w:rPr>
              <w:t>」。</w:t>
            </w:r>
          </w:p>
        </w:tc>
        <w:tc>
          <w:tcPr>
            <w:tcW w:w="1477" w:type="dxa"/>
            <w:tcBorders>
              <w:top w:val="nil"/>
              <w:left w:val="nil"/>
              <w:bottom w:val="nil"/>
              <w:right w:val="nil"/>
            </w:tcBorders>
          </w:tcPr>
          <w:p w:rsidR="00617B7C" w:rsidRPr="00C7779A" w:rsidRDefault="00617B7C" w:rsidP="00617B7C">
            <w:pPr>
              <w:numPr>
                <w:ilvl w:val="0"/>
                <w:numId w:val="1"/>
              </w:numPr>
              <w:spacing w:beforeLines="50" w:before="180" w:line="360" w:lineRule="exact"/>
              <w:jc w:val="center"/>
              <w:rPr>
                <w:rFonts w:eastAsia="標楷體"/>
                <w:color w:val="000000"/>
                <w:shd w:val="clear" w:color="auto" w:fill="FFFFFF"/>
              </w:rPr>
            </w:pPr>
            <w:r w:rsidRPr="00C7779A">
              <w:rPr>
                <w:rFonts w:eastAsia="標楷體"/>
                <w:color w:val="000000"/>
                <w:shd w:val="clear" w:color="auto" w:fill="FFFFFF"/>
              </w:rPr>
              <w:t xml:space="preserve"> </w:t>
            </w:r>
            <w:r w:rsidRPr="00C7779A">
              <w:rPr>
                <w:rFonts w:eastAsia="標楷體"/>
                <w:color w:val="000000"/>
                <w:shd w:val="clear" w:color="auto" w:fill="FFFFFF"/>
              </w:rPr>
              <w:t>已瞭解</w:t>
            </w:r>
          </w:p>
        </w:tc>
      </w:tr>
      <w:tr w:rsidR="00617B7C" w:rsidRPr="00C7779A" w:rsidTr="00B60BAA">
        <w:trPr>
          <w:trHeight w:val="410"/>
          <w:jc w:val="center"/>
        </w:trPr>
        <w:tc>
          <w:tcPr>
            <w:tcW w:w="527" w:type="dxa"/>
            <w:tcBorders>
              <w:top w:val="nil"/>
              <w:left w:val="nil"/>
              <w:bottom w:val="nil"/>
              <w:right w:val="nil"/>
            </w:tcBorders>
          </w:tcPr>
          <w:p w:rsidR="00617B7C" w:rsidRPr="00C7779A" w:rsidRDefault="00617B7C" w:rsidP="00B60BAA">
            <w:pPr>
              <w:spacing w:beforeLines="50" w:before="180" w:line="360" w:lineRule="exact"/>
              <w:jc w:val="center"/>
              <w:rPr>
                <w:rFonts w:eastAsia="標楷體"/>
                <w:color w:val="000000"/>
              </w:rPr>
            </w:pPr>
            <w:r w:rsidRPr="00C7779A">
              <w:rPr>
                <w:rFonts w:eastAsia="標楷體"/>
                <w:color w:val="000000"/>
              </w:rPr>
              <w:t>5.</w:t>
            </w:r>
          </w:p>
        </w:tc>
        <w:tc>
          <w:tcPr>
            <w:tcW w:w="7633" w:type="dxa"/>
            <w:tcBorders>
              <w:top w:val="nil"/>
              <w:left w:val="nil"/>
              <w:bottom w:val="nil"/>
              <w:right w:val="nil"/>
            </w:tcBorders>
          </w:tcPr>
          <w:p w:rsidR="00617B7C" w:rsidRPr="00C7779A" w:rsidRDefault="00617B7C" w:rsidP="00B60BAA">
            <w:pPr>
              <w:topLinePunct/>
              <w:spacing w:beforeLines="50" w:before="180" w:line="360" w:lineRule="exact"/>
              <w:ind w:leftChars="50" w:left="120" w:rightChars="54" w:right="130"/>
              <w:jc w:val="both"/>
              <w:rPr>
                <w:rFonts w:eastAsia="標楷體"/>
                <w:bCs/>
                <w:color w:val="000000"/>
              </w:rPr>
            </w:pPr>
            <w:r w:rsidRPr="00C7779A">
              <w:rPr>
                <w:rFonts w:eastAsia="標楷體"/>
                <w:bCs/>
                <w:color w:val="000000"/>
              </w:rPr>
              <w:t>依據行政院國家科學委員會中華民國</w:t>
            </w:r>
            <w:r w:rsidRPr="00C7779A">
              <w:rPr>
                <w:rFonts w:eastAsia="標楷體"/>
                <w:bCs/>
                <w:color w:val="000000"/>
              </w:rPr>
              <w:t>99</w:t>
            </w:r>
            <w:r w:rsidRPr="00C7779A">
              <w:rPr>
                <w:rFonts w:eastAsia="標楷體"/>
                <w:bCs/>
                <w:color w:val="000000"/>
              </w:rPr>
              <w:t>年</w:t>
            </w:r>
            <w:r w:rsidRPr="00C7779A">
              <w:rPr>
                <w:rFonts w:eastAsia="標楷體"/>
                <w:bCs/>
                <w:color w:val="000000"/>
              </w:rPr>
              <w:t>3</w:t>
            </w:r>
            <w:r w:rsidRPr="00C7779A">
              <w:rPr>
                <w:rFonts w:eastAsia="標楷體"/>
                <w:bCs/>
                <w:color w:val="000000"/>
              </w:rPr>
              <w:t>月</w:t>
            </w:r>
            <w:r w:rsidRPr="00C7779A">
              <w:rPr>
                <w:rFonts w:eastAsia="標楷體"/>
                <w:bCs/>
                <w:color w:val="000000"/>
              </w:rPr>
              <w:t>17</w:t>
            </w:r>
            <w:r w:rsidRPr="00C7779A">
              <w:rPr>
                <w:rFonts w:eastAsia="標楷體"/>
                <w:bCs/>
                <w:color w:val="000000"/>
              </w:rPr>
              <w:t>日</w:t>
            </w:r>
            <w:proofErr w:type="gramStart"/>
            <w:r w:rsidRPr="00C7779A">
              <w:rPr>
                <w:rFonts w:eastAsia="標楷體"/>
                <w:bCs/>
                <w:color w:val="000000"/>
              </w:rPr>
              <w:t>臺</w:t>
            </w:r>
            <w:proofErr w:type="gramEnd"/>
            <w:r w:rsidRPr="00C7779A">
              <w:rPr>
                <w:rFonts w:eastAsia="標楷體"/>
                <w:bCs/>
                <w:color w:val="000000"/>
              </w:rPr>
              <w:t>會綜</w:t>
            </w:r>
            <w:r w:rsidRPr="00C7779A">
              <w:rPr>
                <w:rFonts w:eastAsia="標楷體" w:hint="eastAsia"/>
                <w:bCs/>
                <w:color w:val="000000"/>
              </w:rPr>
              <w:t>三</w:t>
            </w:r>
            <w:r w:rsidRPr="00C7779A">
              <w:rPr>
                <w:rFonts w:eastAsia="標楷體"/>
                <w:bCs/>
                <w:color w:val="000000"/>
              </w:rPr>
              <w:t>字第</w:t>
            </w:r>
            <w:r w:rsidRPr="00C7779A">
              <w:rPr>
                <w:rFonts w:eastAsia="標楷體"/>
                <w:bCs/>
                <w:color w:val="000000"/>
              </w:rPr>
              <w:t>0990020102</w:t>
            </w:r>
            <w:r w:rsidRPr="00C7779A">
              <w:rPr>
                <w:rFonts w:eastAsia="標楷體"/>
                <w:bCs/>
                <w:color w:val="000000"/>
              </w:rPr>
              <w:t>號函規定，</w:t>
            </w:r>
            <w:r w:rsidRPr="00C7779A">
              <w:rPr>
                <w:rFonts w:eastAsia="標楷體" w:hint="eastAsia"/>
                <w:bCs/>
                <w:color w:val="000000"/>
              </w:rPr>
              <w:t>為落實研發成果管考績機制，計畫主持人配合事項，個人得持有政府補助、委託或出資計畫之研發成果，計畫</w:t>
            </w:r>
            <w:proofErr w:type="gramStart"/>
            <w:r w:rsidRPr="00C7779A">
              <w:rPr>
                <w:rFonts w:eastAsia="標楷體" w:hint="eastAsia"/>
                <w:bCs/>
                <w:color w:val="000000"/>
              </w:rPr>
              <w:t>主持人持行國科</w:t>
            </w:r>
            <w:proofErr w:type="gramEnd"/>
            <w:r w:rsidRPr="00C7779A">
              <w:rPr>
                <w:rFonts w:eastAsia="標楷體" w:hint="eastAsia"/>
                <w:bCs/>
                <w:color w:val="000000"/>
              </w:rPr>
              <w:t>會計畫，如有相關研發成果</w:t>
            </w:r>
            <w:proofErr w:type="gramStart"/>
            <w:r w:rsidRPr="00C7779A">
              <w:rPr>
                <w:rFonts w:eastAsia="標楷體" w:hint="eastAsia"/>
                <w:bCs/>
                <w:color w:val="000000"/>
              </w:rPr>
              <w:t>產出均應</w:t>
            </w:r>
            <w:proofErr w:type="gramEnd"/>
            <w:r w:rsidRPr="00C7779A">
              <w:rPr>
                <w:rFonts w:eastAsia="標楷體" w:hint="eastAsia"/>
                <w:bCs/>
                <w:color w:val="000000"/>
              </w:rPr>
              <w:t>循執行機構行政程序及管理機制處理</w:t>
            </w:r>
            <w:r w:rsidRPr="00C7779A">
              <w:rPr>
                <w:rFonts w:eastAsia="標楷體"/>
                <w:bCs/>
                <w:color w:val="000000"/>
              </w:rPr>
              <w:t>。</w:t>
            </w:r>
          </w:p>
        </w:tc>
        <w:tc>
          <w:tcPr>
            <w:tcW w:w="1477" w:type="dxa"/>
            <w:tcBorders>
              <w:top w:val="nil"/>
              <w:left w:val="nil"/>
              <w:bottom w:val="nil"/>
              <w:right w:val="nil"/>
            </w:tcBorders>
          </w:tcPr>
          <w:p w:rsidR="00617B7C" w:rsidRPr="00C7779A" w:rsidRDefault="00617B7C" w:rsidP="00617B7C">
            <w:pPr>
              <w:numPr>
                <w:ilvl w:val="0"/>
                <w:numId w:val="1"/>
              </w:numPr>
              <w:spacing w:beforeLines="50" w:before="180" w:line="360" w:lineRule="exact"/>
              <w:jc w:val="center"/>
              <w:rPr>
                <w:rFonts w:eastAsia="標楷體"/>
                <w:color w:val="000000"/>
              </w:rPr>
            </w:pPr>
            <w:r w:rsidRPr="00C7779A">
              <w:rPr>
                <w:rFonts w:eastAsia="標楷體"/>
                <w:color w:val="000000"/>
                <w:shd w:val="clear" w:color="auto" w:fill="FFFFFF"/>
              </w:rPr>
              <w:t xml:space="preserve"> </w:t>
            </w:r>
            <w:r w:rsidRPr="00C7779A">
              <w:rPr>
                <w:rFonts w:eastAsia="標楷體"/>
                <w:color w:val="000000"/>
                <w:shd w:val="clear" w:color="auto" w:fill="FFFFFF"/>
              </w:rPr>
              <w:t>已瞭解</w:t>
            </w:r>
          </w:p>
        </w:tc>
      </w:tr>
      <w:tr w:rsidR="00617B7C" w:rsidRPr="00C7779A" w:rsidTr="00B60BAA">
        <w:trPr>
          <w:trHeight w:val="410"/>
          <w:jc w:val="center"/>
        </w:trPr>
        <w:tc>
          <w:tcPr>
            <w:tcW w:w="527" w:type="dxa"/>
            <w:tcBorders>
              <w:top w:val="nil"/>
              <w:left w:val="nil"/>
              <w:bottom w:val="nil"/>
              <w:right w:val="nil"/>
            </w:tcBorders>
          </w:tcPr>
          <w:p w:rsidR="00617B7C" w:rsidRPr="00C7779A" w:rsidRDefault="00617B7C" w:rsidP="00B60BAA">
            <w:pPr>
              <w:spacing w:beforeLines="50" w:before="180" w:line="360" w:lineRule="exact"/>
              <w:jc w:val="center"/>
              <w:rPr>
                <w:rFonts w:eastAsia="標楷體"/>
                <w:color w:val="000000"/>
              </w:rPr>
            </w:pPr>
            <w:r w:rsidRPr="00C7779A">
              <w:rPr>
                <w:rFonts w:eastAsia="標楷體"/>
                <w:color w:val="000000"/>
              </w:rPr>
              <w:t>6.</w:t>
            </w:r>
          </w:p>
        </w:tc>
        <w:tc>
          <w:tcPr>
            <w:tcW w:w="7633" w:type="dxa"/>
            <w:tcBorders>
              <w:top w:val="nil"/>
              <w:left w:val="nil"/>
              <w:bottom w:val="nil"/>
              <w:right w:val="nil"/>
            </w:tcBorders>
          </w:tcPr>
          <w:p w:rsidR="00617B7C" w:rsidRPr="00C7779A" w:rsidRDefault="00617B7C" w:rsidP="00B60BAA">
            <w:pPr>
              <w:topLinePunct/>
              <w:spacing w:beforeLines="50" w:before="180" w:line="360" w:lineRule="exact"/>
              <w:ind w:leftChars="51" w:left="124" w:rightChars="54" w:right="130" w:hanging="2"/>
              <w:jc w:val="both"/>
              <w:rPr>
                <w:rFonts w:eastAsia="標楷體"/>
                <w:bCs/>
                <w:color w:val="000000"/>
              </w:rPr>
            </w:pPr>
            <w:r w:rsidRPr="00C7779A">
              <w:rPr>
                <w:rFonts w:eastAsia="標楷體"/>
                <w:bCs/>
                <w:color w:val="000000"/>
              </w:rPr>
              <w:t>本校教師執行產學合作計畫所衍生之研發成果，除有契約約定智慧財產權歸屬廠商外，如智慧財產權歸屬本大學，應要求廠商與本大學簽署技術移轉授權合約，不得私下將研發成果讓與合作廠商。</w:t>
            </w:r>
          </w:p>
        </w:tc>
        <w:tc>
          <w:tcPr>
            <w:tcW w:w="1477" w:type="dxa"/>
            <w:tcBorders>
              <w:top w:val="nil"/>
              <w:left w:val="nil"/>
              <w:bottom w:val="nil"/>
              <w:right w:val="nil"/>
            </w:tcBorders>
          </w:tcPr>
          <w:p w:rsidR="00617B7C" w:rsidRPr="00C7779A" w:rsidRDefault="00617B7C" w:rsidP="00617B7C">
            <w:pPr>
              <w:numPr>
                <w:ilvl w:val="0"/>
                <w:numId w:val="1"/>
              </w:numPr>
              <w:spacing w:beforeLines="50" w:before="180" w:line="360" w:lineRule="exact"/>
              <w:jc w:val="center"/>
              <w:rPr>
                <w:rFonts w:eastAsia="標楷體"/>
                <w:color w:val="000000"/>
              </w:rPr>
            </w:pPr>
            <w:r w:rsidRPr="00C7779A">
              <w:rPr>
                <w:rFonts w:eastAsia="標楷體"/>
                <w:color w:val="000000"/>
                <w:shd w:val="clear" w:color="auto" w:fill="FFFFFF"/>
              </w:rPr>
              <w:t xml:space="preserve"> </w:t>
            </w:r>
            <w:r w:rsidRPr="00C7779A">
              <w:rPr>
                <w:rFonts w:eastAsia="標楷體"/>
                <w:color w:val="000000"/>
                <w:shd w:val="clear" w:color="auto" w:fill="FFFFFF"/>
              </w:rPr>
              <w:t>已瞭解</w:t>
            </w:r>
          </w:p>
        </w:tc>
      </w:tr>
      <w:tr w:rsidR="00617B7C" w:rsidRPr="00C7779A" w:rsidTr="00B60BAA">
        <w:trPr>
          <w:trHeight w:val="410"/>
          <w:jc w:val="center"/>
        </w:trPr>
        <w:tc>
          <w:tcPr>
            <w:tcW w:w="527" w:type="dxa"/>
            <w:tcBorders>
              <w:top w:val="nil"/>
              <w:left w:val="nil"/>
              <w:bottom w:val="nil"/>
              <w:right w:val="nil"/>
            </w:tcBorders>
          </w:tcPr>
          <w:p w:rsidR="00617B7C" w:rsidRPr="00C7779A" w:rsidRDefault="00617B7C" w:rsidP="00B60BAA">
            <w:pPr>
              <w:spacing w:beforeLines="50" w:before="180" w:line="360" w:lineRule="exact"/>
              <w:jc w:val="center"/>
              <w:rPr>
                <w:rFonts w:eastAsia="標楷體"/>
                <w:color w:val="000000"/>
              </w:rPr>
            </w:pPr>
            <w:r w:rsidRPr="00C7779A">
              <w:rPr>
                <w:rFonts w:eastAsia="標楷體"/>
                <w:color w:val="000000"/>
              </w:rPr>
              <w:t>7.</w:t>
            </w:r>
          </w:p>
        </w:tc>
        <w:tc>
          <w:tcPr>
            <w:tcW w:w="7633" w:type="dxa"/>
            <w:tcBorders>
              <w:top w:val="nil"/>
              <w:left w:val="nil"/>
              <w:bottom w:val="nil"/>
              <w:right w:val="nil"/>
            </w:tcBorders>
          </w:tcPr>
          <w:p w:rsidR="00617B7C" w:rsidRPr="00C7779A" w:rsidRDefault="00617B7C" w:rsidP="00B60BAA">
            <w:pPr>
              <w:topLinePunct/>
              <w:spacing w:beforeLines="50" w:before="180" w:line="360" w:lineRule="exact"/>
              <w:ind w:leftChars="51" w:left="124" w:rightChars="54" w:right="130" w:hanging="2"/>
              <w:jc w:val="both"/>
              <w:rPr>
                <w:rFonts w:eastAsia="標楷體"/>
                <w:bCs/>
                <w:color w:val="000000"/>
              </w:rPr>
            </w:pPr>
            <w:r w:rsidRPr="00C7779A">
              <w:rPr>
                <w:rFonts w:eastAsia="標楷體"/>
                <w:bCs/>
                <w:color w:val="000000"/>
              </w:rPr>
              <w:t>本校教師執行</w:t>
            </w:r>
            <w:r w:rsidRPr="00C7779A">
              <w:rPr>
                <w:rFonts w:eastAsia="標楷體" w:hint="eastAsia"/>
                <w:bCs/>
                <w:color w:val="000000"/>
              </w:rPr>
              <w:t>國科會</w:t>
            </w:r>
            <w:r w:rsidRPr="00C7779A">
              <w:rPr>
                <w:rFonts w:eastAsia="標楷體"/>
                <w:bCs/>
                <w:color w:val="000000"/>
              </w:rPr>
              <w:t>補助計畫及非</w:t>
            </w:r>
            <w:r w:rsidRPr="00C7779A">
              <w:rPr>
                <w:rFonts w:eastAsia="標楷體" w:hint="eastAsia"/>
                <w:bCs/>
                <w:color w:val="000000"/>
              </w:rPr>
              <w:t>國科會</w:t>
            </w:r>
            <w:r w:rsidRPr="00C7779A">
              <w:rPr>
                <w:rFonts w:eastAsia="標楷體"/>
                <w:bCs/>
                <w:color w:val="000000"/>
              </w:rPr>
              <w:t>補助計畫衍生研發成果，應將研發成果基本資料登錄於</w:t>
            </w:r>
            <w:r w:rsidRPr="00C7779A">
              <w:rPr>
                <w:rFonts w:eastAsia="標楷體" w:hint="eastAsia"/>
                <w:bCs/>
                <w:color w:val="000000"/>
              </w:rPr>
              <w:t>國科會</w:t>
            </w:r>
            <w:r w:rsidRPr="00C7779A">
              <w:rPr>
                <w:rFonts w:eastAsia="標楷體"/>
                <w:bCs/>
                <w:color w:val="000000"/>
              </w:rPr>
              <w:t>科技研發成果資訊系統（</w:t>
            </w:r>
            <w:r w:rsidRPr="00C7779A">
              <w:rPr>
                <w:rFonts w:eastAsia="標楷體"/>
                <w:bCs/>
                <w:color w:val="000000"/>
              </w:rPr>
              <w:t>STRIKE</w:t>
            </w:r>
            <w:r w:rsidRPr="00C7779A">
              <w:rPr>
                <w:rFonts w:eastAsia="標楷體"/>
                <w:bCs/>
                <w:color w:val="000000"/>
              </w:rPr>
              <w:t>）系統。</w:t>
            </w:r>
          </w:p>
        </w:tc>
        <w:tc>
          <w:tcPr>
            <w:tcW w:w="1477" w:type="dxa"/>
            <w:tcBorders>
              <w:top w:val="nil"/>
              <w:left w:val="nil"/>
              <w:bottom w:val="nil"/>
              <w:right w:val="nil"/>
            </w:tcBorders>
          </w:tcPr>
          <w:p w:rsidR="00617B7C" w:rsidRPr="00C7779A" w:rsidRDefault="00617B7C" w:rsidP="00617B7C">
            <w:pPr>
              <w:numPr>
                <w:ilvl w:val="0"/>
                <w:numId w:val="1"/>
              </w:numPr>
              <w:spacing w:beforeLines="50" w:before="180" w:line="360" w:lineRule="exact"/>
              <w:jc w:val="center"/>
              <w:rPr>
                <w:rFonts w:eastAsia="標楷體"/>
                <w:color w:val="000000"/>
                <w:shd w:val="clear" w:color="auto" w:fill="FFFFFF"/>
              </w:rPr>
            </w:pPr>
            <w:r w:rsidRPr="00C7779A">
              <w:rPr>
                <w:rFonts w:eastAsia="標楷體"/>
                <w:color w:val="000000"/>
                <w:shd w:val="clear" w:color="auto" w:fill="FFFFFF"/>
              </w:rPr>
              <w:t>已瞭解</w:t>
            </w:r>
          </w:p>
        </w:tc>
      </w:tr>
    </w:tbl>
    <w:p w:rsidR="00617B7C" w:rsidRPr="00C7779A" w:rsidRDefault="00617B7C" w:rsidP="00617B7C">
      <w:pPr>
        <w:spacing w:line="480" w:lineRule="exact"/>
        <w:rPr>
          <w:rFonts w:eastAsia="標楷體"/>
          <w:color w:val="000000"/>
          <w:sz w:val="32"/>
          <w:szCs w:val="32"/>
        </w:rPr>
      </w:pPr>
    </w:p>
    <w:p w:rsidR="00617B7C" w:rsidRPr="00C7779A" w:rsidRDefault="00617B7C" w:rsidP="00617B7C">
      <w:pPr>
        <w:spacing w:line="480" w:lineRule="exact"/>
        <w:rPr>
          <w:rFonts w:eastAsia="標楷體"/>
          <w:color w:val="000000"/>
        </w:rPr>
      </w:pPr>
      <w:r w:rsidRPr="00C7779A">
        <w:rPr>
          <w:rFonts w:eastAsia="標楷體"/>
          <w:color w:val="000000"/>
        </w:rPr>
        <w:t>申請人：</w:t>
      </w:r>
      <w:r w:rsidRPr="00C7779A">
        <w:rPr>
          <w:rFonts w:eastAsia="標楷體"/>
          <w:color w:val="000000"/>
          <w:u w:val="single"/>
        </w:rPr>
        <w:t xml:space="preserve">                   </w:t>
      </w:r>
      <w:r w:rsidRPr="00C7779A">
        <w:rPr>
          <w:rFonts w:eastAsia="標楷體"/>
          <w:color w:val="000000"/>
        </w:rPr>
        <w:t>（簽章）</w:t>
      </w:r>
      <w:r w:rsidRPr="00C7779A">
        <w:rPr>
          <w:rFonts w:eastAsia="標楷體"/>
          <w:color w:val="000000"/>
        </w:rPr>
        <w:t xml:space="preserve">      </w:t>
      </w:r>
    </w:p>
    <w:p w:rsidR="00617B7C" w:rsidRPr="00C7779A" w:rsidRDefault="00617B7C" w:rsidP="00617B7C">
      <w:pPr>
        <w:spacing w:line="480" w:lineRule="exact"/>
        <w:jc w:val="distribute"/>
        <w:rPr>
          <w:rFonts w:eastAsia="標楷體"/>
          <w:color w:val="000000"/>
        </w:rPr>
      </w:pPr>
    </w:p>
    <w:p w:rsidR="008D5830" w:rsidRPr="00617B7C" w:rsidRDefault="00617B7C" w:rsidP="00617B7C">
      <w:pPr>
        <w:spacing w:line="480" w:lineRule="exact"/>
        <w:jc w:val="distribute"/>
        <w:rPr>
          <w:rFonts w:eastAsia="標楷體"/>
          <w:color w:val="000000"/>
        </w:rPr>
      </w:pPr>
      <w:r w:rsidRPr="00C7779A">
        <w:rPr>
          <w:rFonts w:eastAsia="標楷體"/>
          <w:color w:val="000000"/>
        </w:rPr>
        <w:t>中華民國</w:t>
      </w:r>
      <w:r w:rsidRPr="00C7779A">
        <w:rPr>
          <w:rFonts w:eastAsia="標楷體" w:hint="eastAsia"/>
          <w:color w:val="000000"/>
        </w:rPr>
        <w:t xml:space="preserve"> </w:t>
      </w:r>
      <w:r w:rsidRPr="00C7779A">
        <w:rPr>
          <w:rFonts w:eastAsia="標楷體"/>
          <w:color w:val="000000"/>
        </w:rPr>
        <w:t>年</w:t>
      </w:r>
      <w:r w:rsidRPr="00C7779A">
        <w:rPr>
          <w:rFonts w:eastAsia="標楷體" w:hint="eastAsia"/>
          <w:color w:val="000000"/>
        </w:rPr>
        <w:t xml:space="preserve"> </w:t>
      </w:r>
      <w:r w:rsidRPr="00C7779A">
        <w:rPr>
          <w:rFonts w:eastAsia="標楷體"/>
          <w:color w:val="000000"/>
        </w:rPr>
        <w:t>月</w:t>
      </w:r>
      <w:r w:rsidRPr="00C7779A">
        <w:rPr>
          <w:rFonts w:eastAsia="標楷體" w:hint="eastAsia"/>
          <w:color w:val="000000"/>
        </w:rPr>
        <w:t xml:space="preserve"> </w:t>
      </w:r>
      <w:r w:rsidRPr="00C7779A">
        <w:rPr>
          <w:rFonts w:eastAsia="標楷體"/>
          <w:color w:val="000000"/>
        </w:rPr>
        <w:t>日</w:t>
      </w:r>
      <w:bookmarkStart w:id="0" w:name="_GoBack"/>
      <w:bookmarkEnd w:id="0"/>
    </w:p>
    <w:sectPr w:rsidR="008D5830" w:rsidRPr="00617B7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110A7"/>
    <w:multiLevelType w:val="hybridMultilevel"/>
    <w:tmpl w:val="899E0D82"/>
    <w:lvl w:ilvl="0" w:tplc="9B7AFC80">
      <w:numFmt w:val="bullet"/>
      <w:lvlText w:val="□"/>
      <w:lvlJc w:val="left"/>
      <w:pPr>
        <w:ind w:left="360" w:hanging="36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7C"/>
    <w:rsid w:val="002806A8"/>
    <w:rsid w:val="00617B7C"/>
    <w:rsid w:val="008D5830"/>
    <w:rsid w:val="00C77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4942"/>
  <w15:chartTrackingRefBased/>
  <w15:docId w15:val="{6548F1A1-0CFE-4EF3-8051-D6B908A8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7B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報告目錄2"/>
    <w:basedOn w:val="a"/>
    <w:link w:val="20"/>
    <w:qFormat/>
    <w:rsid w:val="00617B7C"/>
    <w:pPr>
      <w:ind w:rightChars="100" w:right="240"/>
      <w:jc w:val="both"/>
    </w:pPr>
    <w:rPr>
      <w:rFonts w:ascii="Times New Roman" w:eastAsia="標楷體" w:hAnsi="Times New Roman"/>
      <w:i/>
      <w:iCs/>
      <w:sz w:val="20"/>
      <w:szCs w:val="20"/>
    </w:rPr>
  </w:style>
  <w:style w:type="character" w:customStyle="1" w:styleId="20">
    <w:name w:val="報告目錄2 字元"/>
    <w:link w:val="2"/>
    <w:rsid w:val="00617B7C"/>
    <w:rPr>
      <w:rFonts w:ascii="Times New Roman" w:eastAsia="標楷體" w:hAnsi="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2023-05-23T08:18:00Z</dcterms:created>
  <dcterms:modified xsi:type="dcterms:W3CDTF">2023-05-25T02:14:00Z</dcterms:modified>
</cp:coreProperties>
</file>